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839" w:rsidRDefault="005D1839" w:rsidP="005D1839">
      <w:pPr>
        <w:rPr>
          <w:rFonts w:ascii="Times New Roman" w:hAnsi="Times New Roman" w:cs="Times New Roman"/>
        </w:rPr>
      </w:pPr>
      <w:bookmarkStart w:id="0" w:name="_GoBack"/>
      <w:bookmarkEnd w:id="0"/>
    </w:p>
    <w:p w:rsidR="005D1839" w:rsidRPr="00FD0586" w:rsidRDefault="005D1839" w:rsidP="005D1839">
      <w:pPr>
        <w:jc w:val="center"/>
        <w:rPr>
          <w:rFonts w:ascii="Times New Roman" w:hAnsi="Times New Roman" w:cs="Times New Roman"/>
          <w:b/>
          <w:color w:val="5B9BD5" w:themeColor="accent1"/>
          <w:szCs w:val="24"/>
        </w:rPr>
      </w:pPr>
      <w:r w:rsidRPr="00FD0586">
        <w:rPr>
          <w:rFonts w:ascii="Times New Roman" w:hAnsi="Times New Roman" w:cs="Times New Roman"/>
          <w:b/>
          <w:color w:val="2E74B5" w:themeColor="accent1" w:themeShade="BF"/>
          <w:sz w:val="24"/>
        </w:rPr>
        <w:t>DELAWARE STATE HOUSING AUTHORITY</w:t>
      </w:r>
      <w:r w:rsidRPr="00FD0586">
        <w:rPr>
          <w:rFonts w:ascii="Times New Roman" w:hAnsi="Times New Roman" w:cs="Times New Roman"/>
          <w:b/>
          <w:color w:val="2E74B5" w:themeColor="accent1" w:themeShade="BF"/>
          <w:sz w:val="24"/>
        </w:rPr>
        <w:br/>
        <w:t>MARKET STUDY REQUIREMENTS CHECKLIST</w:t>
      </w:r>
    </w:p>
    <w:p w:rsidR="00C100E9" w:rsidRPr="00B6413D" w:rsidRDefault="00C100E9" w:rsidP="009B102F">
      <w:pPr>
        <w:spacing w:line="240" w:lineRule="auto"/>
        <w:rPr>
          <w:rFonts w:ascii="Times New Roman" w:hAnsi="Times New Roman" w:cs="Times New Roman"/>
        </w:rPr>
      </w:pPr>
      <w:r w:rsidRPr="00B6413D">
        <w:rPr>
          <w:rFonts w:ascii="Times New Roman" w:hAnsi="Times New Roman" w:cs="Times New Roman"/>
        </w:rPr>
        <w:t>A market study of the population to be served by a Tax Credit</w:t>
      </w:r>
      <w:r>
        <w:rPr>
          <w:rFonts w:ascii="Times New Roman" w:hAnsi="Times New Roman" w:cs="Times New Roman"/>
        </w:rPr>
        <w:t>-</w:t>
      </w:r>
      <w:r w:rsidRPr="00B6413D">
        <w:rPr>
          <w:rFonts w:ascii="Times New Roman" w:hAnsi="Times New Roman" w:cs="Times New Roman"/>
        </w:rPr>
        <w:t>assisted Development must include recent data about employment, demographic</w:t>
      </w:r>
      <w:r>
        <w:rPr>
          <w:rFonts w:ascii="Times New Roman" w:hAnsi="Times New Roman" w:cs="Times New Roman"/>
        </w:rPr>
        <w:t>,</w:t>
      </w:r>
      <w:r w:rsidRPr="00B6413D">
        <w:rPr>
          <w:rFonts w:ascii="Times New Roman" w:hAnsi="Times New Roman" w:cs="Times New Roman"/>
        </w:rPr>
        <w:t xml:space="preserve"> and housing trends for the defined market area.</w:t>
      </w:r>
    </w:p>
    <w:p w:rsidR="00C100E9" w:rsidRPr="00B6413D" w:rsidRDefault="00C100E9" w:rsidP="009B102F">
      <w:pPr>
        <w:spacing w:line="240" w:lineRule="auto"/>
        <w:rPr>
          <w:rFonts w:ascii="Times New Roman" w:hAnsi="Times New Roman" w:cs="Times New Roman"/>
          <w:b/>
          <w:u w:val="single"/>
        </w:rPr>
      </w:pPr>
      <w:r w:rsidRPr="00B6413D">
        <w:rPr>
          <w:rFonts w:ascii="Times New Roman" w:hAnsi="Times New Roman" w:cs="Times New Roman"/>
        </w:rPr>
        <w:t xml:space="preserve">While the below checklist outlines the study's requirements, a market study is not complete unless it also includes an analysis of the data.  The data and analysis must clearly document sufficient demand in the market to support the proposed property without negatively impacting the concentration of existing tax credit developments and other affordable housing developments within the same market area.  The study must identify any data sources, assumptions, estimates, projections, and models used in the analysis.  </w:t>
      </w:r>
      <w:r w:rsidRPr="00B6413D">
        <w:rPr>
          <w:rFonts w:ascii="Times New Roman" w:hAnsi="Times New Roman" w:cs="Times New Roman"/>
          <w:b/>
          <w:u w:val="single"/>
        </w:rPr>
        <w:t xml:space="preserve">DSHA must pre-approve the preparer of every market study. </w:t>
      </w:r>
      <w:r w:rsidRPr="00B6413D">
        <w:rPr>
          <w:rFonts w:ascii="Times New Roman" w:hAnsi="Times New Roman" w:cs="Times New Roman"/>
          <w:b/>
        </w:rPr>
        <w:t xml:space="preserve"> </w:t>
      </w:r>
      <w:r>
        <w:rPr>
          <w:rFonts w:ascii="Times New Roman" w:hAnsi="Times New Roman" w:cs="Times New Roman"/>
        </w:rPr>
        <w:t>DSHA requires t</w:t>
      </w:r>
      <w:r w:rsidRPr="00B6413D">
        <w:rPr>
          <w:rFonts w:ascii="Times New Roman" w:hAnsi="Times New Roman" w:cs="Times New Roman"/>
        </w:rPr>
        <w:t>he market study be conducted within six</w:t>
      </w:r>
      <w:r>
        <w:rPr>
          <w:rFonts w:ascii="Times New Roman" w:hAnsi="Times New Roman" w:cs="Times New Roman"/>
        </w:rPr>
        <w:t xml:space="preserve"> (6) </w:t>
      </w:r>
      <w:r w:rsidRPr="00B6413D">
        <w:rPr>
          <w:rFonts w:ascii="Times New Roman" w:hAnsi="Times New Roman" w:cs="Times New Roman"/>
        </w:rPr>
        <w:t>months of the date of application submission.</w:t>
      </w:r>
      <w:r w:rsidRPr="00B6413D">
        <w:rPr>
          <w:rFonts w:ascii="Times New Roman" w:hAnsi="Times New Roman" w:cs="Times New Roman"/>
          <w:b/>
          <w:u w:val="single"/>
        </w:rPr>
        <w:t xml:space="preserve"> </w:t>
      </w:r>
    </w:p>
    <w:tbl>
      <w:tblPr>
        <w:tblStyle w:val="LightList-Accent1"/>
        <w:tblW w:w="0" w:type="auto"/>
        <w:tblLook w:val="04A0" w:firstRow="1" w:lastRow="0" w:firstColumn="1" w:lastColumn="0" w:noHBand="0" w:noVBand="1"/>
      </w:tblPr>
      <w:tblGrid>
        <w:gridCol w:w="648"/>
        <w:gridCol w:w="9028"/>
      </w:tblGrid>
      <w:tr w:rsidR="00C100E9" w:rsidTr="0013002C">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3E779B">
            <w:pPr>
              <w:rPr>
                <w:rFonts w:ascii="Times New Roman" w:hAnsi="Times New Roman" w:cs="Times New Roman"/>
              </w:rPr>
            </w:pPr>
          </w:p>
        </w:tc>
        <w:tc>
          <w:tcPr>
            <w:tcW w:w="8928" w:type="dxa"/>
          </w:tcPr>
          <w:p w:rsidR="00C100E9" w:rsidRPr="00922EC8" w:rsidRDefault="00C100E9" w:rsidP="003E779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20281">
              <w:rPr>
                <w:rFonts w:ascii="Times New Roman" w:hAnsi="Times New Roman" w:cs="Times New Roman"/>
                <w:sz w:val="24"/>
              </w:rPr>
              <w:t>Market Study Requirements</w:t>
            </w:r>
          </w:p>
        </w:tc>
      </w:tr>
      <w:bookmarkStart w:id="1" w:name="Check1"/>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bookmarkEnd w:id="1"/>
          </w:p>
        </w:tc>
        <w:tc>
          <w:tcPr>
            <w:tcW w:w="8928" w:type="dxa"/>
          </w:tcPr>
          <w:p w:rsidR="00C100E9" w:rsidRPr="00922EC8"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b/>
              </w:rPr>
              <w:t>Description of Proposed Property</w:t>
            </w:r>
            <w:r w:rsidRPr="00922EC8">
              <w:rPr>
                <w:rFonts w:ascii="Times New Roman" w:hAnsi="Times New Roman" w:cs="Times New Roman"/>
              </w:rPr>
              <w:br/>
              <w:t>Describe the proposed property and the expected target population, which should be defined by presenting a demographic profile in terms of age, income, household composition, and current living situation.  This description should also identify all proposed rent and amenities to be offered within the proposed property.  Describe how the characteristics of the proposed property</w:t>
            </w:r>
            <w:r>
              <w:rPr>
                <w:rFonts w:ascii="Times New Roman" w:hAnsi="Times New Roman" w:cs="Times New Roman"/>
              </w:rPr>
              <w:t>-</w:t>
            </w:r>
            <w:r w:rsidRPr="00922EC8">
              <w:rPr>
                <w:rFonts w:ascii="Times New Roman" w:hAnsi="Times New Roman" w:cs="Times New Roman"/>
              </w:rPr>
              <w:t>including unit mix, rent levels, proxi</w:t>
            </w:r>
            <w:r>
              <w:rPr>
                <w:rFonts w:ascii="Times New Roman" w:hAnsi="Times New Roman" w:cs="Times New Roman"/>
              </w:rPr>
              <w:t>mity to services, and amenities-</w:t>
            </w:r>
            <w:r w:rsidRPr="00922EC8">
              <w:rPr>
                <w:rFonts w:ascii="Times New Roman" w:hAnsi="Times New Roman" w:cs="Times New Roman"/>
              </w:rPr>
              <w:t>will meet the needs of the target market. Provide verification that property is</w:t>
            </w:r>
            <w:r>
              <w:rPr>
                <w:rFonts w:ascii="Times New Roman" w:hAnsi="Times New Roman" w:cs="Times New Roman"/>
              </w:rPr>
              <w:t xml:space="preserve"> located</w:t>
            </w:r>
            <w:r w:rsidRPr="00922EC8">
              <w:rPr>
                <w:rFonts w:ascii="Times New Roman" w:hAnsi="Times New Roman" w:cs="Times New Roman"/>
              </w:rPr>
              <w:t xml:space="preserve"> in an incorporated area or unincorporated area.</w:t>
            </w:r>
          </w:p>
        </w:tc>
      </w:tr>
      <w:tr w:rsidR="00C100E9" w:rsidTr="003E779B">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p>
        </w:tc>
        <w:tc>
          <w:tcPr>
            <w:tcW w:w="8928" w:type="dxa"/>
          </w:tcPr>
          <w:p w:rsidR="00C100E9" w:rsidRPr="00922EC8" w:rsidRDefault="00C100E9" w:rsidP="009B102F">
            <w:pPr>
              <w:spacing w:before="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b/>
              </w:rPr>
              <w:t>Site Evaluation</w:t>
            </w:r>
            <w:r w:rsidRPr="00922EC8">
              <w:rPr>
                <w:rFonts w:ascii="Times New Roman" w:hAnsi="Times New Roman" w:cs="Times New Roman"/>
                <w:b/>
                <w:u w:val="single"/>
              </w:rPr>
              <w:br/>
            </w:r>
            <w:r w:rsidRPr="00922EC8">
              <w:rPr>
                <w:rFonts w:ascii="Times New Roman" w:hAnsi="Times New Roman" w:cs="Times New Roman"/>
              </w:rPr>
              <w:t>Evaluate the proposed site with regard to: physical features of the site and adjacent parcels; accessibility to markets, services, employment, and educational institutions; and compatibility of surrounding neighborhoods and land uses.</w:t>
            </w:r>
          </w:p>
          <w:p w:rsidR="00C100E9" w:rsidRPr="00922EC8"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t>The market study shall provide</w:t>
            </w:r>
            <w:r>
              <w:rPr>
                <w:rFonts w:ascii="Times New Roman" w:hAnsi="Times New Roman" w:cs="Times New Roman"/>
              </w:rPr>
              <w:t>,</w:t>
            </w:r>
            <w:r w:rsidRPr="00922EC8">
              <w:rPr>
                <w:rFonts w:ascii="Times New Roman" w:hAnsi="Times New Roman" w:cs="Times New Roman"/>
              </w:rPr>
              <w:t xml:space="preserve"> under a separate exhibit, a map indicating the name(s) and distance</w:t>
            </w:r>
            <w:r>
              <w:rPr>
                <w:rFonts w:ascii="Times New Roman" w:hAnsi="Times New Roman" w:cs="Times New Roman"/>
              </w:rPr>
              <w:t>s of the features listed below:</w:t>
            </w:r>
          </w:p>
          <w:p w:rsidR="00C100E9" w:rsidRPr="00922EC8"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t xml:space="preserve">  </w:t>
            </w:r>
            <w:r w:rsidRPr="00922EC8">
              <w:rPr>
                <w:rFonts w:ascii="Times New Roman" w:hAnsi="Times New Roman" w:cs="Times New Roman"/>
                <w:b/>
                <w:i/>
              </w:rPr>
              <w:t>Map Features</w:t>
            </w:r>
            <w:r w:rsidRPr="00922EC8">
              <w:rPr>
                <w:rFonts w:ascii="Times New Roman" w:hAnsi="Times New Roman" w:cs="Times New Roman"/>
              </w:rPr>
              <w:t>:</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Grocery of at least 10,000 sq. ft. and sufficient food to maintain daily food consumption</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Walk-in medical facility / hospital</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 xml:space="preserve">Walk / Bike Trail </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Pharmacy</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Child Care (family) / Senior Center (senior)</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Public School (family sites only)</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Library</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Park</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Community, civic, or town center open to public</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Fixed Route Transit Stop</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Bank</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sidRPr="008A08CC">
              <w:rPr>
                <w:rFonts w:ascii="Times New Roman" w:hAnsi="Times New Roman" w:cs="Times New Roman"/>
              </w:rPr>
              <w:t>Department or clothing store</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Hardware Store</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Post Office</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Indoor Fitness</w:t>
            </w:r>
          </w:p>
          <w:p w:rsid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Community facilities: place or worship, community garden, cultural arts, police, or fire station</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lastRenderedPageBreak/>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Public Airport</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Active landfill / dump / junkyard</w:t>
            </w:r>
          </w:p>
          <w:p w:rsidR="008A08CC" w:rsidRP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Jail, prison, or detention center</w:t>
            </w:r>
          </w:p>
          <w:p w:rsidR="00C100E9"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8A08CC">
              <w:rPr>
                <w:rFonts w:ascii="Times New Roman" w:hAnsi="Times New Roman" w:cs="Times New Roman"/>
              </w:rPr>
              <w:t>Railroad</w:t>
            </w:r>
          </w:p>
          <w:p w:rsidR="008A08CC" w:rsidRDefault="008A08CC" w:rsidP="008A08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100E9" w:rsidRPr="00922EC8"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rPr>
              <w:t xml:space="preserve">The exhibit shall include detail describing the proposed site and its proximity to major roads, the economic mix of the area, as defined by </w:t>
            </w:r>
            <w:r>
              <w:rPr>
                <w:rFonts w:ascii="Times New Roman" w:hAnsi="Times New Roman" w:cs="Times New Roman"/>
              </w:rPr>
              <w:t>C</w:t>
            </w:r>
            <w:r w:rsidRPr="00922EC8">
              <w:rPr>
                <w:rFonts w:ascii="Times New Roman" w:hAnsi="Times New Roman" w:cs="Times New Roman"/>
              </w:rPr>
              <w:t>ensus data, and employment opportunities.</w:t>
            </w:r>
          </w:p>
        </w:tc>
      </w:tr>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lastRenderedPageBreak/>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p>
        </w:tc>
        <w:tc>
          <w:tcPr>
            <w:tcW w:w="8928" w:type="dxa"/>
          </w:tcPr>
          <w:p w:rsidR="00C100E9" w:rsidRPr="00922EC8"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2EC8">
              <w:rPr>
                <w:rFonts w:ascii="Times New Roman" w:hAnsi="Times New Roman" w:cs="Times New Roman"/>
                <w:b/>
              </w:rPr>
              <w:t>Define Market Area</w:t>
            </w:r>
            <w:r w:rsidRPr="00922EC8">
              <w:rPr>
                <w:rFonts w:ascii="Times New Roman" w:hAnsi="Times New Roman" w:cs="Times New Roman"/>
              </w:rPr>
              <w:br/>
              <w:t>Using geographic, demographic, and mobility factors, define the geographic area from which the majority (typically 60% to 90%) of potential residents of the proposed property are likely to move. The market study must provide a detailed analysis of the income levels of the potential residents for the proposed property.</w:t>
            </w:r>
          </w:p>
        </w:tc>
      </w:tr>
      <w:tr w:rsidR="00C100E9" w:rsidTr="003E779B">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p>
        </w:tc>
        <w:tc>
          <w:tcPr>
            <w:tcW w:w="8928" w:type="dxa"/>
          </w:tcPr>
          <w:p w:rsidR="00C100E9" w:rsidRDefault="00C100E9" w:rsidP="009B102F">
            <w:pPr>
              <w:spacing w:before="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B6D21">
              <w:rPr>
                <w:rFonts w:ascii="Times New Roman" w:hAnsi="Times New Roman" w:cs="Times New Roman"/>
                <w:b/>
              </w:rPr>
              <w:t>Market Area Characteristics</w:t>
            </w:r>
          </w:p>
          <w:p w:rsidR="00C100E9" w:rsidRDefault="00C100E9" w:rsidP="00130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rPr>
              <w:t xml:space="preserve">   </w:t>
            </w: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sidRPr="00922EC8">
              <w:rPr>
                <w:rFonts w:ascii="Times New Roman" w:hAnsi="Times New Roman" w:cs="Times New Roman"/>
              </w:rPr>
              <w:t xml:space="preserve"> </w:t>
            </w:r>
            <w:r w:rsidRPr="00CB6D21">
              <w:rPr>
                <w:rFonts w:ascii="Times New Roman" w:hAnsi="Times New Roman" w:cs="Times New Roman"/>
                <w:b/>
                <w:i/>
              </w:rPr>
              <w:t>Demographic Trends</w:t>
            </w:r>
          </w:p>
          <w:p w:rsidR="00C100E9" w:rsidRDefault="00C100E9" w:rsidP="0013002C">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Information to include: population by age cohorts, household formation rates by age of head of household, household income distributions by age of household, owner/renter rations by age of head of household, and the likelihood of presence of children by age of household.  This information is to determine household composition (age, income, and presence of children) and housing demand for ownership and rental units.</w:t>
            </w:r>
          </w:p>
          <w:p w:rsidR="00C100E9" w:rsidRPr="00CB6D21" w:rsidRDefault="00C100E9" w:rsidP="00130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rPr>
              <w:t xml:space="preserve">   </w:t>
            </w: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CB6D21">
              <w:rPr>
                <w:rFonts w:ascii="Times New Roman" w:hAnsi="Times New Roman" w:cs="Times New Roman"/>
                <w:b/>
                <w:i/>
              </w:rPr>
              <w:t>Economic Trends</w:t>
            </w:r>
          </w:p>
          <w:p w:rsidR="00C100E9" w:rsidRDefault="00C100E9" w:rsidP="0013002C">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Information to include: number of jobs by various occupational categories; major employers, number of jobs, salary ranges and location, median household incomes; and economic development activities.</w:t>
            </w:r>
          </w:p>
          <w:p w:rsidR="00C100E9" w:rsidRDefault="00C100E9" w:rsidP="00130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CB6D21">
              <w:rPr>
                <w:rFonts w:ascii="Times New Roman" w:hAnsi="Times New Roman" w:cs="Times New Roman"/>
                <w:b/>
                <w:i/>
              </w:rPr>
              <w:t>Housing Supply</w:t>
            </w:r>
          </w:p>
          <w:p w:rsidR="00C100E9" w:rsidRDefault="00C100E9" w:rsidP="0013002C">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 xml:space="preserve">Information to include: number of owner and rental units by cost (value or rent) and quality; for sale housing and rental vacancy rates; </w:t>
            </w:r>
            <w:r>
              <w:rPr>
                <w:rFonts w:ascii="Times New Roman" w:hAnsi="Times New Roman" w:cs="Times New Roman"/>
              </w:rPr>
              <w:t xml:space="preserve">and </w:t>
            </w:r>
            <w:r w:rsidRPr="00CB6D21">
              <w:rPr>
                <w:rFonts w:ascii="Times New Roman" w:hAnsi="Times New Roman" w:cs="Times New Roman"/>
              </w:rPr>
              <w:t>estimate of owner and rental unit needs for current year and next three (3) years.  The market study should demonstrate the overall vacancy rate in the area of the proposed project (for all projects – should not exceed 15%) and the vacancy rates for affordable housing properties in the area (should not exceed 10%).</w:t>
            </w:r>
          </w:p>
          <w:p w:rsidR="00C100E9" w:rsidRDefault="00C100E9" w:rsidP="00130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922EC8">
              <w:rPr>
                <w:rFonts w:ascii="Times New Roman" w:hAnsi="Times New Roman" w:cs="Times New Roman"/>
              </w:rPr>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r>
              <w:rPr>
                <w:rFonts w:ascii="Times New Roman" w:hAnsi="Times New Roman" w:cs="Times New Roman"/>
              </w:rPr>
              <w:t xml:space="preserve">  </w:t>
            </w:r>
            <w:r w:rsidRPr="00CB6D21">
              <w:rPr>
                <w:rFonts w:ascii="Times New Roman" w:hAnsi="Times New Roman" w:cs="Times New Roman"/>
                <w:b/>
                <w:i/>
              </w:rPr>
              <w:t>Market Area’s Competitive/Comparable Housing Analysis</w:t>
            </w:r>
          </w:p>
          <w:p w:rsidR="00C100E9" w:rsidRPr="00CB6D21" w:rsidRDefault="00C100E9" w:rsidP="0013002C">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 xml:space="preserve">The market study should identify and consider existing, as well as planned competition, that is within or proximate to the defined market area.  Analysis should be based upon the specifics of the proposed property, such as target population, rent levels, </w:t>
            </w:r>
            <w:r>
              <w:rPr>
                <w:rFonts w:ascii="Times New Roman" w:hAnsi="Times New Roman" w:cs="Times New Roman"/>
              </w:rPr>
              <w:t xml:space="preserve">and </w:t>
            </w:r>
            <w:r w:rsidRPr="00CB6D21">
              <w:rPr>
                <w:rFonts w:ascii="Times New Roman" w:hAnsi="Times New Roman" w:cs="Times New Roman"/>
              </w:rPr>
              <w:t>bedroom mix, with any other type of housing the analyst deems competitive within the defined market area.  This analysis should compare how existing sites meet the market demand and how these sites will be impacted by the proposed property.  The analysis should include:</w:t>
            </w:r>
          </w:p>
          <w:p w:rsidR="009B102F" w:rsidRDefault="009B102F" w:rsidP="009B102F">
            <w:pPr>
              <w:spacing w:after="0" w:line="240" w:lineRule="auto"/>
              <w:ind w:left="14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Property name, address and age</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 xml:space="preserve">Number of units by unit types (efficiency, one, two </w:t>
            </w:r>
            <w:r w:rsidR="009B102F" w:rsidRPr="00CB6D21">
              <w:rPr>
                <w:rFonts w:ascii="Times New Roman" w:hAnsi="Times New Roman" w:cs="Times New Roman"/>
              </w:rPr>
              <w:t>bedrooms</w:t>
            </w:r>
            <w:r w:rsidRPr="00CB6D21">
              <w:rPr>
                <w:rFonts w:ascii="Times New Roman" w:hAnsi="Times New Roman" w:cs="Times New Roman"/>
              </w:rPr>
              <w:t>, etc.)</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Monthly gross rent by unit type</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Units size</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Monthly rent per square foot</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Vacancy rates</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Five-year rent increase history</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Services and amenities included in rent</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Subsidized units or income-restricted units (federally or state-assisted)</w:t>
            </w:r>
            <w:r>
              <w:rPr>
                <w:rFonts w:ascii="Times New Roman" w:hAnsi="Times New Roman" w:cs="Times New Roman"/>
              </w:rPr>
              <w:t>;</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Occupancy levels, turnover and extent of waiting list</w:t>
            </w:r>
            <w:r>
              <w:rPr>
                <w:rFonts w:ascii="Times New Roman" w:hAnsi="Times New Roman" w:cs="Times New Roman"/>
              </w:rPr>
              <w:t>; and</w:t>
            </w:r>
          </w:p>
          <w:p w:rsidR="00C100E9" w:rsidRPr="00CB6D21" w:rsidRDefault="00C100E9" w:rsidP="009B102F">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lastRenderedPageBreak/>
              <w:t>Development amenities</w:t>
            </w:r>
            <w:r>
              <w:rPr>
                <w:rFonts w:ascii="Times New Roman" w:hAnsi="Times New Roman" w:cs="Times New Roman"/>
              </w:rPr>
              <w:t>.</w:t>
            </w:r>
          </w:p>
        </w:tc>
      </w:tr>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922EC8">
              <w:rPr>
                <w:rFonts w:ascii="Times New Roman" w:hAnsi="Times New Roman" w:cs="Times New Roman"/>
              </w:rPr>
              <w:lastRenderedPageBreak/>
              <w:fldChar w:fldCharType="begin">
                <w:ffData>
                  <w:name w:val="Check1"/>
                  <w:enabled/>
                  <w:calcOnExit w:val="0"/>
                  <w:checkBox>
                    <w:sizeAuto/>
                    <w:default w:val="0"/>
                  </w:checkBox>
                </w:ffData>
              </w:fldChar>
            </w:r>
            <w:r w:rsidRPr="00922EC8">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922EC8">
              <w:rPr>
                <w:rFonts w:ascii="Times New Roman" w:hAnsi="Times New Roman" w:cs="Times New Roman"/>
              </w:rPr>
              <w:fldChar w:fldCharType="end"/>
            </w:r>
          </w:p>
        </w:tc>
        <w:tc>
          <w:tcPr>
            <w:tcW w:w="8928" w:type="dxa"/>
          </w:tcPr>
          <w:p w:rsidR="00C100E9" w:rsidRPr="00CB6D21"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B6D21">
              <w:rPr>
                <w:rFonts w:ascii="Times New Roman" w:hAnsi="Times New Roman" w:cs="Times New Roman"/>
                <w:b/>
              </w:rPr>
              <w:t>Market Demand/Needs Analysis</w:t>
            </w:r>
          </w:p>
          <w:p w:rsidR="00C100E9" w:rsidRPr="00CB6D21"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Evaluate the need for the proposed property within the defined market area by determining the eligible population that would potentially be willing to move into the proposed site.  Existing and proposed competition identified in the competitive analysis must also be deducted from the available net demand, to arrive at an un-accommodated demand pool, which the proposed site must penetrate.</w:t>
            </w:r>
          </w:p>
          <w:p w:rsidR="00C100E9" w:rsidRPr="00CB6D21" w:rsidRDefault="00C100E9" w:rsidP="009B102F">
            <w:pPr>
              <w:numPr>
                <w:ilvl w:val="0"/>
                <w:numId w:val="2"/>
              </w:num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The study should clearly describe the methodology and assumptions utilized to demonstrate that the market is deep enough to support the proposed property.  It is important that the assumptions, particularly those regarding target populations</w:t>
            </w:r>
            <w:r>
              <w:rPr>
                <w:rFonts w:ascii="Times New Roman" w:hAnsi="Times New Roman" w:cs="Times New Roman"/>
              </w:rPr>
              <w:t xml:space="preserve"> and</w:t>
            </w:r>
            <w:r w:rsidRPr="00CB6D21">
              <w:rPr>
                <w:rFonts w:ascii="Times New Roman" w:hAnsi="Times New Roman" w:cs="Times New Roman"/>
              </w:rPr>
              <w:t xml:space="preserve"> income levels, be consistent with the proposed property and the specific market being targeted.</w:t>
            </w:r>
          </w:p>
          <w:p w:rsidR="00C100E9" w:rsidRPr="00CB6D21" w:rsidRDefault="00C100E9" w:rsidP="009B102F">
            <w:pPr>
              <w:numPr>
                <w:ilvl w:val="0"/>
                <w:numId w:val="2"/>
              </w:num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The study should provide a summary of market-related strengths and/or weaknesses that may influence the project’s marketability.  This include</w:t>
            </w:r>
            <w:r>
              <w:rPr>
                <w:rFonts w:ascii="Times New Roman" w:hAnsi="Times New Roman" w:cs="Times New Roman"/>
              </w:rPr>
              <w:t>s</w:t>
            </w:r>
            <w:r w:rsidRPr="00CB6D21">
              <w:rPr>
                <w:rFonts w:ascii="Times New Roman" w:hAnsi="Times New Roman" w:cs="Times New Roman"/>
              </w:rPr>
              <w:t xml:space="preserve"> projecting and explaining any future changes i</w:t>
            </w:r>
            <w:r>
              <w:rPr>
                <w:rFonts w:ascii="Times New Roman" w:hAnsi="Times New Roman" w:cs="Times New Roman"/>
              </w:rPr>
              <w:t>n the housing stock in the area and</w:t>
            </w:r>
            <w:r w:rsidRPr="00CB6D21">
              <w:rPr>
                <w:rFonts w:ascii="Times New Roman" w:hAnsi="Times New Roman" w:cs="Times New Roman"/>
              </w:rPr>
              <w:t xml:space="preserve"> id</w:t>
            </w:r>
            <w:r>
              <w:rPr>
                <w:rFonts w:ascii="Times New Roman" w:hAnsi="Times New Roman" w:cs="Times New Roman"/>
              </w:rPr>
              <w:t>entifying any risks, such as</w:t>
            </w:r>
            <w:r w:rsidRPr="00CB6D21">
              <w:rPr>
                <w:rFonts w:ascii="Times New Roman" w:hAnsi="Times New Roman" w:cs="Times New Roman"/>
              </w:rPr>
              <w:t xml:space="preserve"> competitive projects </w:t>
            </w:r>
            <w:r>
              <w:rPr>
                <w:rFonts w:ascii="Times New Roman" w:hAnsi="Times New Roman" w:cs="Times New Roman"/>
              </w:rPr>
              <w:t xml:space="preserve">also </w:t>
            </w:r>
            <w:r w:rsidRPr="00CB6D21">
              <w:rPr>
                <w:rFonts w:ascii="Times New Roman" w:hAnsi="Times New Roman" w:cs="Times New Roman"/>
              </w:rPr>
              <w:t xml:space="preserve">in the pipeline or declining populations.  </w:t>
            </w:r>
          </w:p>
          <w:p w:rsidR="00C100E9" w:rsidRPr="00CB6D21" w:rsidRDefault="00C100E9" w:rsidP="009B102F">
            <w:pPr>
              <w:numPr>
                <w:ilvl w:val="0"/>
                <w:numId w:val="2"/>
              </w:num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Cs/>
              </w:rPr>
              <w:t>The</w:t>
            </w:r>
            <w:r w:rsidRPr="00CB6D21">
              <w:rPr>
                <w:rFonts w:ascii="Times New Roman" w:hAnsi="Times New Roman" w:cs="Times New Roman"/>
                <w:bCs/>
              </w:rPr>
              <w:t xml:space="preserve"> study should include the following:</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Demand from New Rental Households</w:t>
            </w:r>
            <w:r w:rsidRPr="00CB6D21">
              <w:rPr>
                <w:rFonts w:ascii="Times New Roman" w:hAnsi="Times New Roman" w:cs="Times New Roman"/>
              </w:rPr>
              <w:t>: Determine new units in the primary market area based on projected rental household growth. The projected population must be limited to the target group, age</w:t>
            </w:r>
            <w:r>
              <w:rPr>
                <w:rFonts w:ascii="Times New Roman" w:hAnsi="Times New Roman" w:cs="Times New Roman"/>
              </w:rPr>
              <w:t>,</w:t>
            </w:r>
            <w:r w:rsidRPr="00CB6D21">
              <w:rPr>
                <w:rFonts w:ascii="Times New Roman" w:hAnsi="Times New Roman" w:cs="Times New Roman"/>
              </w:rPr>
              <w:t xml:space="preserve"> and </w:t>
            </w:r>
            <w:r>
              <w:rPr>
                <w:rFonts w:ascii="Times New Roman" w:hAnsi="Times New Roman" w:cs="Times New Roman"/>
              </w:rPr>
              <w:t>appropriate income</w:t>
            </w:r>
            <w:r w:rsidRPr="00CB6D21">
              <w:rPr>
                <w:rFonts w:ascii="Times New Roman" w:hAnsi="Times New Roman" w:cs="Times New Roman"/>
              </w:rPr>
              <w:t>. Demand for each target</w:t>
            </w:r>
            <w:r>
              <w:rPr>
                <w:rFonts w:ascii="Times New Roman" w:hAnsi="Times New Roman" w:cs="Times New Roman"/>
              </w:rPr>
              <w:t xml:space="preserve"> group must be shown separately;</w:t>
            </w:r>
            <w:r w:rsidRPr="00CB6D21">
              <w:rPr>
                <w:rFonts w:ascii="Times New Roman" w:hAnsi="Times New Roman" w:cs="Times New Roman"/>
              </w:rPr>
              <w:t xml:space="preserve">  </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Demand from Existing Households</w:t>
            </w:r>
            <w:r w:rsidRPr="00CB6D21">
              <w:rPr>
                <w:rFonts w:ascii="Times New Roman" w:hAnsi="Times New Roman" w:cs="Times New Roman"/>
              </w:rPr>
              <w:t xml:space="preserve">: The sum of demand from rental household growth and demand from all components of existing households will constitute </w:t>
            </w:r>
            <w:r w:rsidRPr="00CB6D21">
              <w:rPr>
                <w:rFonts w:ascii="Times New Roman" w:hAnsi="Times New Roman" w:cs="Times New Roman"/>
                <w:bCs/>
              </w:rPr>
              <w:t>Total Demand</w:t>
            </w:r>
            <w:r>
              <w:rPr>
                <w:rFonts w:ascii="Times New Roman" w:hAnsi="Times New Roman" w:cs="Times New Roman"/>
              </w:rPr>
              <w:t>;</w:t>
            </w:r>
            <w:r w:rsidRPr="00CB6D21">
              <w:rPr>
                <w:rFonts w:ascii="Times New Roman" w:hAnsi="Times New Roman" w:cs="Times New Roman"/>
              </w:rPr>
              <w:t xml:space="preserve"> </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Cs/>
              </w:rPr>
              <w:t>Cost Over-B</w:t>
            </w:r>
            <w:r w:rsidRPr="00CB6D21">
              <w:rPr>
                <w:rFonts w:ascii="Times New Roman" w:hAnsi="Times New Roman" w:cs="Times New Roman"/>
                <w:bCs/>
              </w:rPr>
              <w:t>urdened</w:t>
            </w:r>
            <w:r>
              <w:rPr>
                <w:rFonts w:ascii="Times New Roman" w:hAnsi="Times New Roman" w:cs="Times New Roman"/>
                <w:bCs/>
              </w:rPr>
              <w:t xml:space="preserve"> Rental H</w:t>
            </w:r>
            <w:r w:rsidRPr="00CB6D21">
              <w:rPr>
                <w:rFonts w:ascii="Times New Roman" w:hAnsi="Times New Roman" w:cs="Times New Roman"/>
                <w:bCs/>
              </w:rPr>
              <w:t>ouseholds</w:t>
            </w:r>
            <w:r>
              <w:rPr>
                <w:rFonts w:ascii="Times New Roman" w:hAnsi="Times New Roman" w:cs="Times New Roman"/>
              </w:rPr>
              <w:t>: Must identify households,</w:t>
            </w:r>
            <w:r w:rsidRPr="00CB6D21">
              <w:rPr>
                <w:rFonts w:ascii="Times New Roman" w:hAnsi="Times New Roman" w:cs="Times New Roman"/>
              </w:rPr>
              <w:t xml:space="preserve"> if any, within the age group, income group and renters targeted for the proposed development. ‘Cost Over-</w:t>
            </w:r>
            <w:r>
              <w:rPr>
                <w:rFonts w:ascii="Times New Roman" w:hAnsi="Times New Roman" w:cs="Times New Roman"/>
              </w:rPr>
              <w:t>B</w:t>
            </w:r>
            <w:r w:rsidRPr="00CB6D21">
              <w:rPr>
                <w:rFonts w:ascii="Times New Roman" w:hAnsi="Times New Roman" w:cs="Times New Roman"/>
              </w:rPr>
              <w:t>urdened’ is defined by DSHA as households paying more than 35% of gross income (40% if elderly) for gross rent. Analysts are encouraged to</w:t>
            </w:r>
            <w:r>
              <w:rPr>
                <w:rFonts w:ascii="Times New Roman" w:hAnsi="Times New Roman" w:cs="Times New Roman"/>
              </w:rPr>
              <w:t xml:space="preserve"> be conservative in this regard;</w:t>
            </w:r>
            <w:r w:rsidRPr="00CB6D21">
              <w:rPr>
                <w:rFonts w:ascii="Times New Roman" w:hAnsi="Times New Roman" w:cs="Times New Roman"/>
              </w:rPr>
              <w:t xml:space="preserve"> </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 xml:space="preserve">Households in substandard housing </w:t>
            </w:r>
            <w:r w:rsidRPr="00CB6D21">
              <w:rPr>
                <w:rFonts w:ascii="Times New Roman" w:hAnsi="Times New Roman" w:cs="Times New Roman"/>
              </w:rPr>
              <w:t xml:space="preserve">(i.e. overcrowded and/or lack of plumbing): Must be age and income group appropriate. Analysts must use their knowledge of the market area and the proposed development to determine if demand from this source is realistic. Analysts are encouraged to </w:t>
            </w:r>
            <w:r>
              <w:rPr>
                <w:rFonts w:ascii="Times New Roman" w:hAnsi="Times New Roman" w:cs="Times New Roman"/>
              </w:rPr>
              <w:t>be conservative in this regard;</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Elderly homeowners likely to convert to rental housing</w:t>
            </w:r>
            <w:r w:rsidRPr="00CB6D21">
              <w:rPr>
                <w:rFonts w:ascii="Times New Roman" w:hAnsi="Times New Roman" w:cs="Times New Roman"/>
              </w:rPr>
              <w:t xml:space="preserve">: This component may not comprise more than 20% of total demand. The analyst must provide a narrative describing how these numbers were derived. Analysts are encouraged to be </w:t>
            </w:r>
            <w:r>
              <w:rPr>
                <w:rFonts w:ascii="Times New Roman" w:hAnsi="Times New Roman" w:cs="Times New Roman"/>
              </w:rPr>
              <w:t>conservative in this regard; and</w:t>
            </w:r>
          </w:p>
          <w:p w:rsidR="00C100E9" w:rsidRPr="00CB6D21" w:rsidRDefault="00C100E9" w:rsidP="009B102F">
            <w:pPr>
              <w:numPr>
                <w:ilvl w:val="1"/>
                <w:numId w:val="2"/>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bCs/>
              </w:rPr>
              <w:t>Existing qualifying tenants likely to remain after renovation</w:t>
            </w:r>
            <w:r w:rsidRPr="00CB6D21">
              <w:rPr>
                <w:rFonts w:ascii="Times New Roman" w:hAnsi="Times New Roman" w:cs="Times New Roman"/>
              </w:rPr>
              <w:t xml:space="preserve">: This component of demand applies only to existing developments undergoing rehabilitation. </w:t>
            </w: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D21">
              <w:rPr>
                <w:rFonts w:ascii="Times New Roman" w:hAnsi="Times New Roman" w:cs="Times New Roman"/>
              </w:rPr>
              <w:t>The study should provide an opinion on the market feasibility including long-term performance of the property given housing and demographic trends and economic factors.</w:t>
            </w: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16D26" w:rsidRPr="00922EC8" w:rsidRDefault="00516D26"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100E9" w:rsidTr="003E779B">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B20281">
              <w:rPr>
                <w:rFonts w:ascii="Times New Roman" w:hAnsi="Times New Roman" w:cs="Times New Roman"/>
              </w:rPr>
              <w:lastRenderedPageBreak/>
              <w:fldChar w:fldCharType="begin">
                <w:ffData>
                  <w:name w:val="Check1"/>
                  <w:enabled/>
                  <w:calcOnExit w:val="0"/>
                  <w:checkBox>
                    <w:sizeAuto/>
                    <w:default w:val="0"/>
                  </w:checkBox>
                </w:ffData>
              </w:fldChar>
            </w:r>
            <w:r w:rsidRPr="00B20281">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B20281">
              <w:rPr>
                <w:rFonts w:ascii="Times New Roman" w:hAnsi="Times New Roman" w:cs="Times New Roman"/>
              </w:rPr>
              <w:fldChar w:fldCharType="end"/>
            </w:r>
          </w:p>
        </w:tc>
        <w:tc>
          <w:tcPr>
            <w:tcW w:w="8928" w:type="dxa"/>
          </w:tcPr>
          <w:p w:rsidR="00C100E9" w:rsidRPr="00B20281" w:rsidRDefault="00C100E9" w:rsidP="009B102F">
            <w:pPr>
              <w:spacing w:before="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20281">
              <w:rPr>
                <w:rFonts w:ascii="Times New Roman" w:hAnsi="Times New Roman" w:cs="Times New Roman"/>
                <w:b/>
              </w:rPr>
              <w:t>Net Demand Methodology</w:t>
            </w:r>
          </w:p>
          <w:p w:rsidR="00C100E9"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Demand, Supply, Net Demand, and Total Absorption Period should be indicated in the following format:</w:t>
            </w:r>
          </w:p>
          <w:tbl>
            <w:tblPr>
              <w:tblStyle w:val="TableGrid"/>
              <w:tblW w:w="8802" w:type="dxa"/>
              <w:tblLook w:val="04A0" w:firstRow="1" w:lastRow="0" w:firstColumn="1" w:lastColumn="0" w:noHBand="0" w:noVBand="1"/>
            </w:tblPr>
            <w:tblGrid>
              <w:gridCol w:w="2738"/>
              <w:gridCol w:w="1163"/>
              <w:gridCol w:w="1192"/>
              <w:gridCol w:w="1189"/>
              <w:gridCol w:w="1260"/>
              <w:gridCol w:w="1260"/>
            </w:tblGrid>
            <w:tr w:rsidR="00C100E9" w:rsidTr="003E779B">
              <w:tc>
                <w:tcPr>
                  <w:tcW w:w="8802" w:type="dxa"/>
                  <w:gridSpan w:val="6"/>
                </w:tcPr>
                <w:p w:rsidR="00C100E9" w:rsidRPr="00B20281" w:rsidRDefault="00C100E9" w:rsidP="009B102F">
                  <w:pPr>
                    <w:spacing w:line="240" w:lineRule="auto"/>
                    <w:jc w:val="center"/>
                    <w:rPr>
                      <w:rFonts w:ascii="Times New Roman" w:hAnsi="Times New Roman" w:cs="Times New Roman"/>
                      <w:b/>
                    </w:rPr>
                  </w:pPr>
                  <w:r w:rsidRPr="00B20281">
                    <w:rPr>
                      <w:rFonts w:ascii="Times New Roman" w:hAnsi="Times New Roman" w:cs="Times New Roman"/>
                      <w:b/>
                    </w:rPr>
                    <w:t>INCOME RESTRICTIONS</w:t>
                  </w:r>
                </w:p>
              </w:tc>
            </w:tr>
            <w:tr w:rsidR="00C100E9" w:rsidTr="003E779B">
              <w:trPr>
                <w:trHeight w:val="1322"/>
              </w:trPr>
              <w:tc>
                <w:tcPr>
                  <w:tcW w:w="2738" w:type="dxa"/>
                </w:tcPr>
                <w:p w:rsidR="00C100E9" w:rsidRPr="00B20281" w:rsidRDefault="00C100E9" w:rsidP="009B102F">
                  <w:pPr>
                    <w:pStyle w:val="NormalTR"/>
                    <w:jc w:val="center"/>
                  </w:pPr>
                </w:p>
              </w:tc>
              <w:tc>
                <w:tcPr>
                  <w:tcW w:w="1163" w:type="dxa"/>
                </w:tcPr>
                <w:p w:rsidR="00C100E9" w:rsidRPr="00D57D83" w:rsidRDefault="00C100E9" w:rsidP="009B102F">
                  <w:pPr>
                    <w:pStyle w:val="NormalTR"/>
                    <w:rPr>
                      <w:i/>
                    </w:rPr>
                  </w:pPr>
                  <w:r w:rsidRPr="00D57D83">
                    <w:rPr>
                      <w:i/>
                    </w:rPr>
                    <w:t>Up to 40% (min. income to max. income)</w:t>
                  </w:r>
                </w:p>
              </w:tc>
              <w:tc>
                <w:tcPr>
                  <w:tcW w:w="1192" w:type="dxa"/>
                </w:tcPr>
                <w:p w:rsidR="00C100E9" w:rsidRPr="00D57D83" w:rsidRDefault="00C100E9" w:rsidP="009B102F">
                  <w:pPr>
                    <w:pStyle w:val="NormalTR"/>
                    <w:rPr>
                      <w:i/>
                    </w:rPr>
                  </w:pPr>
                  <w:r w:rsidRPr="00D57D83">
                    <w:rPr>
                      <w:i/>
                    </w:rPr>
                    <w:t>Up to 50% (min. income to max. income)</w:t>
                  </w:r>
                </w:p>
              </w:tc>
              <w:tc>
                <w:tcPr>
                  <w:tcW w:w="1189" w:type="dxa"/>
                </w:tcPr>
                <w:p w:rsidR="00C100E9" w:rsidRPr="00D57D83" w:rsidRDefault="00C100E9" w:rsidP="009B102F">
                  <w:pPr>
                    <w:pStyle w:val="NormalTR"/>
                    <w:rPr>
                      <w:i/>
                    </w:rPr>
                  </w:pPr>
                  <w:r w:rsidRPr="00D57D83">
                    <w:rPr>
                      <w:i/>
                    </w:rPr>
                    <w:t>Up to 60% (min. income to max. income)</w:t>
                  </w:r>
                </w:p>
              </w:tc>
              <w:tc>
                <w:tcPr>
                  <w:tcW w:w="1260" w:type="dxa"/>
                </w:tcPr>
                <w:p w:rsidR="00C100E9" w:rsidRPr="00D57D83" w:rsidRDefault="00C100E9" w:rsidP="009B102F">
                  <w:pPr>
                    <w:pStyle w:val="NormalTR"/>
                    <w:rPr>
                      <w:i/>
                    </w:rPr>
                  </w:pPr>
                  <w:r w:rsidRPr="00D57D83">
                    <w:rPr>
                      <w:i/>
                    </w:rPr>
                    <w:t>Market Rate (min. income to max. income)</w:t>
                  </w:r>
                </w:p>
              </w:tc>
              <w:tc>
                <w:tcPr>
                  <w:tcW w:w="1260" w:type="dxa"/>
                </w:tcPr>
                <w:p w:rsidR="00C100E9" w:rsidRPr="00D57D83" w:rsidRDefault="00C100E9" w:rsidP="009B102F">
                  <w:pPr>
                    <w:pStyle w:val="NormalTR"/>
                    <w:rPr>
                      <w:i/>
                    </w:rPr>
                  </w:pPr>
                  <w:r w:rsidRPr="00D57D83">
                    <w:rPr>
                      <w:i/>
                    </w:rPr>
                    <w:t>Project Total (min. income to max. income)</w:t>
                  </w: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sidRPr="00B20281">
                    <w:rPr>
                      <w:rFonts w:ascii="Times New Roman" w:hAnsi="Times New Roman" w:cs="Times New Roman"/>
                    </w:rPr>
                    <w:t>New Rental Households</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Pr>
                      <w:rFonts w:ascii="Times New Roman" w:hAnsi="Times New Roman" w:cs="Times New Roman"/>
                    </w:rPr>
                    <w:t>Existing Households-Overburdened</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Pr>
                      <w:rFonts w:ascii="Times New Roman" w:hAnsi="Times New Roman" w:cs="Times New Roman"/>
                    </w:rPr>
                    <w:t>Existing Households-Substandard Housing</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Pr>
                      <w:rFonts w:ascii="Times New Roman" w:hAnsi="Times New Roman" w:cs="Times New Roman"/>
                    </w:rPr>
                    <w:t>Elderly Households – Likely to Convert to Rental Housing</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rPr>
                  </w:pPr>
                  <w:r>
                    <w:rPr>
                      <w:rFonts w:ascii="Times New Roman" w:hAnsi="Times New Roman" w:cs="Times New Roman"/>
                    </w:rPr>
                    <w:t>Existing Qualifying Tenants to Remain After Renovations</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b/>
                    </w:rPr>
                  </w:pPr>
                  <w:r w:rsidRPr="00B20281">
                    <w:rPr>
                      <w:rFonts w:ascii="Times New Roman" w:hAnsi="Times New Roman" w:cs="Times New Roman"/>
                      <w:b/>
                    </w:rPr>
                    <w:t>TOTAL DEMAND</w:t>
                  </w:r>
                </w:p>
              </w:tc>
              <w:tc>
                <w:tcPr>
                  <w:tcW w:w="1163" w:type="dxa"/>
                </w:tcPr>
                <w:p w:rsidR="00C100E9" w:rsidRPr="00B20281" w:rsidRDefault="00C100E9" w:rsidP="009B102F">
                  <w:pPr>
                    <w:spacing w:line="240" w:lineRule="auto"/>
                    <w:rPr>
                      <w:rFonts w:ascii="Times New Roman" w:hAnsi="Times New Roman" w:cs="Times New Roman"/>
                      <w:b/>
                    </w:rPr>
                  </w:pPr>
                </w:p>
              </w:tc>
              <w:tc>
                <w:tcPr>
                  <w:tcW w:w="1192" w:type="dxa"/>
                </w:tcPr>
                <w:p w:rsidR="00C100E9" w:rsidRPr="00B20281" w:rsidRDefault="00C100E9" w:rsidP="009B102F">
                  <w:pPr>
                    <w:spacing w:line="240" w:lineRule="auto"/>
                    <w:rPr>
                      <w:rFonts w:ascii="Times New Roman" w:hAnsi="Times New Roman" w:cs="Times New Roman"/>
                      <w:b/>
                    </w:rPr>
                  </w:pPr>
                </w:p>
              </w:tc>
              <w:tc>
                <w:tcPr>
                  <w:tcW w:w="1189" w:type="dxa"/>
                </w:tcPr>
                <w:p w:rsidR="00C100E9" w:rsidRPr="00B20281" w:rsidRDefault="00C100E9" w:rsidP="009B102F">
                  <w:pPr>
                    <w:spacing w:line="240" w:lineRule="auto"/>
                    <w:rPr>
                      <w:rFonts w:ascii="Times New Roman" w:hAnsi="Times New Roman" w:cs="Times New Roman"/>
                      <w:b/>
                    </w:rPr>
                  </w:pPr>
                </w:p>
              </w:tc>
              <w:tc>
                <w:tcPr>
                  <w:tcW w:w="1260" w:type="dxa"/>
                </w:tcPr>
                <w:p w:rsidR="00C100E9" w:rsidRPr="00B20281" w:rsidRDefault="00C100E9" w:rsidP="009B102F">
                  <w:pPr>
                    <w:spacing w:line="240" w:lineRule="auto"/>
                    <w:rPr>
                      <w:rFonts w:ascii="Times New Roman" w:hAnsi="Times New Roman" w:cs="Times New Roman"/>
                      <w:b/>
                    </w:rPr>
                  </w:pPr>
                </w:p>
              </w:tc>
              <w:tc>
                <w:tcPr>
                  <w:tcW w:w="1260" w:type="dxa"/>
                </w:tcPr>
                <w:p w:rsidR="00C100E9" w:rsidRPr="00B20281" w:rsidRDefault="00C100E9" w:rsidP="009B102F">
                  <w:pPr>
                    <w:spacing w:line="240" w:lineRule="auto"/>
                    <w:rPr>
                      <w:rFonts w:ascii="Times New Roman" w:hAnsi="Times New Roman" w:cs="Times New Roman"/>
                      <w:b/>
                    </w:rPr>
                  </w:pPr>
                </w:p>
              </w:tc>
            </w:tr>
            <w:tr w:rsidR="00C100E9" w:rsidTr="003E779B">
              <w:tc>
                <w:tcPr>
                  <w:tcW w:w="2738" w:type="dxa"/>
                </w:tcPr>
                <w:p w:rsidR="00C100E9" w:rsidRPr="00B20281" w:rsidRDefault="00C100E9" w:rsidP="009B102F">
                  <w:pPr>
                    <w:spacing w:line="240" w:lineRule="auto"/>
                    <w:ind w:left="720"/>
                    <w:rPr>
                      <w:rFonts w:ascii="Times New Roman" w:hAnsi="Times New Roman" w:cs="Times New Roman"/>
                      <w:b/>
                    </w:rPr>
                  </w:pPr>
                  <w:r>
                    <w:rPr>
                      <w:rFonts w:ascii="Times New Roman" w:hAnsi="Times New Roman" w:cs="Times New Roman"/>
                      <w:b/>
                    </w:rPr>
                    <w:t>Less (-)</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rPr>
                <w:trHeight w:val="1097"/>
              </w:trPr>
              <w:tc>
                <w:tcPr>
                  <w:tcW w:w="2738" w:type="dxa"/>
                </w:tcPr>
                <w:p w:rsidR="00C100E9" w:rsidRPr="00B20281" w:rsidRDefault="00C100E9" w:rsidP="009B102F">
                  <w:pPr>
                    <w:spacing w:line="240" w:lineRule="auto"/>
                    <w:rPr>
                      <w:rFonts w:ascii="Times New Roman" w:hAnsi="Times New Roman" w:cs="Times New Roman"/>
                    </w:rPr>
                  </w:pPr>
                  <w:r w:rsidRPr="00B20281">
                    <w:rPr>
                      <w:rFonts w:ascii="Times New Roman" w:hAnsi="Times New Roman" w:cs="Times New Roman"/>
                    </w:rPr>
                    <w:t>Supply (includes directly comparable vacant units completed or in pipeline in market area)</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b/>
                    </w:rPr>
                  </w:pPr>
                  <w:r w:rsidRPr="00B20281">
                    <w:rPr>
                      <w:rFonts w:ascii="Times New Roman" w:hAnsi="Times New Roman" w:cs="Times New Roman"/>
                      <w:b/>
                    </w:rPr>
                    <w:t>NET DEMAND</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Pr="00B20281" w:rsidRDefault="00C100E9" w:rsidP="009B102F">
                  <w:pPr>
                    <w:spacing w:line="240" w:lineRule="auto"/>
                    <w:rPr>
                      <w:rFonts w:ascii="Times New Roman" w:hAnsi="Times New Roman" w:cs="Times New Roman"/>
                      <w:b/>
                    </w:rPr>
                  </w:pPr>
                  <w:r>
                    <w:rPr>
                      <w:rFonts w:ascii="Times New Roman" w:hAnsi="Times New Roman" w:cs="Times New Roman"/>
                      <w:b/>
                    </w:rPr>
                    <w:t xml:space="preserve">  Proposed Units</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Default="00C100E9" w:rsidP="009B102F">
                  <w:pPr>
                    <w:spacing w:line="240" w:lineRule="auto"/>
                    <w:rPr>
                      <w:rFonts w:ascii="Times New Roman" w:hAnsi="Times New Roman" w:cs="Times New Roman"/>
                      <w:b/>
                    </w:rPr>
                  </w:pPr>
                  <w:r>
                    <w:rPr>
                      <w:rFonts w:ascii="Times New Roman" w:hAnsi="Times New Roman" w:cs="Times New Roman"/>
                      <w:b/>
                    </w:rPr>
                    <w:t xml:space="preserve">  Capture Rate</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r w:rsidR="00C100E9" w:rsidTr="003E779B">
              <w:tc>
                <w:tcPr>
                  <w:tcW w:w="2738" w:type="dxa"/>
                </w:tcPr>
                <w:p w:rsidR="00C100E9" w:rsidRDefault="00C100E9" w:rsidP="009B102F">
                  <w:pPr>
                    <w:spacing w:line="240" w:lineRule="auto"/>
                    <w:rPr>
                      <w:rFonts w:ascii="Times New Roman" w:hAnsi="Times New Roman" w:cs="Times New Roman"/>
                      <w:b/>
                    </w:rPr>
                  </w:pPr>
                  <w:r>
                    <w:rPr>
                      <w:rFonts w:ascii="Times New Roman" w:hAnsi="Times New Roman" w:cs="Times New Roman"/>
                      <w:b/>
                    </w:rPr>
                    <w:t xml:space="preserve">  Absorption Rates</w:t>
                  </w:r>
                </w:p>
              </w:tc>
              <w:tc>
                <w:tcPr>
                  <w:tcW w:w="1163" w:type="dxa"/>
                </w:tcPr>
                <w:p w:rsidR="00C100E9" w:rsidRPr="00B20281" w:rsidRDefault="00C100E9" w:rsidP="009B102F">
                  <w:pPr>
                    <w:spacing w:line="240" w:lineRule="auto"/>
                    <w:rPr>
                      <w:rFonts w:ascii="Times New Roman" w:hAnsi="Times New Roman" w:cs="Times New Roman"/>
                    </w:rPr>
                  </w:pPr>
                </w:p>
              </w:tc>
              <w:tc>
                <w:tcPr>
                  <w:tcW w:w="1192" w:type="dxa"/>
                </w:tcPr>
                <w:p w:rsidR="00C100E9" w:rsidRPr="00B20281" w:rsidRDefault="00C100E9" w:rsidP="009B102F">
                  <w:pPr>
                    <w:spacing w:line="240" w:lineRule="auto"/>
                    <w:rPr>
                      <w:rFonts w:ascii="Times New Roman" w:hAnsi="Times New Roman" w:cs="Times New Roman"/>
                    </w:rPr>
                  </w:pPr>
                </w:p>
              </w:tc>
              <w:tc>
                <w:tcPr>
                  <w:tcW w:w="1189"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c>
                <w:tcPr>
                  <w:tcW w:w="1260" w:type="dxa"/>
                </w:tcPr>
                <w:p w:rsidR="00C100E9" w:rsidRPr="00B20281" w:rsidRDefault="00C100E9" w:rsidP="009B102F">
                  <w:pPr>
                    <w:spacing w:line="240" w:lineRule="auto"/>
                    <w:rPr>
                      <w:rFonts w:ascii="Times New Roman" w:hAnsi="Times New Roman" w:cs="Times New Roman"/>
                    </w:rPr>
                  </w:pPr>
                </w:p>
              </w:tc>
            </w:tr>
          </w:tbl>
          <w:p w:rsidR="00516D26" w:rsidRDefault="00516D26"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516D26"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20281">
              <w:rPr>
                <w:rFonts w:ascii="Times New Roman" w:hAnsi="Times New Roman" w:cs="Times New Roman"/>
                <w:b/>
              </w:rPr>
              <w:t>NOTE</w:t>
            </w:r>
            <w:r>
              <w:rPr>
                <w:rFonts w:ascii="Times New Roman" w:hAnsi="Times New Roman" w:cs="Times New Roman"/>
              </w:rPr>
              <w:t>: Market analysts are required to use net demand in calculating capture rate and the absorption period.  Net demand should be determined by subtracting the supply of vacant comparable units in the market area, completed or in the pipeline, from total demand.</w:t>
            </w:r>
          </w:p>
          <w:p w:rsidR="00516D26" w:rsidRPr="00922EC8" w:rsidRDefault="00516D26"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A30904">
              <w:rPr>
                <w:rFonts w:ascii="Times New Roman" w:hAnsi="Times New Roman" w:cs="Times New Roman"/>
              </w:rPr>
              <w:lastRenderedPageBreak/>
              <w:fldChar w:fldCharType="begin">
                <w:ffData>
                  <w:name w:val="Check1"/>
                  <w:enabled/>
                  <w:calcOnExit w:val="0"/>
                  <w:checkBox>
                    <w:sizeAuto/>
                    <w:default w:val="0"/>
                  </w:checkBox>
                </w:ffData>
              </w:fldChar>
            </w:r>
            <w:r w:rsidRPr="00A30904">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A30904">
              <w:rPr>
                <w:rFonts w:ascii="Times New Roman" w:hAnsi="Times New Roman" w:cs="Times New Roman"/>
              </w:rPr>
              <w:fldChar w:fldCharType="end"/>
            </w:r>
          </w:p>
        </w:tc>
        <w:tc>
          <w:tcPr>
            <w:tcW w:w="8928" w:type="dxa"/>
          </w:tcPr>
          <w:p w:rsidR="00C100E9" w:rsidRPr="00A30904"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30904">
              <w:rPr>
                <w:rFonts w:ascii="Times New Roman" w:hAnsi="Times New Roman" w:cs="Times New Roman"/>
                <w:b/>
              </w:rPr>
              <w:t>Absorption Analysis</w:t>
            </w:r>
          </w:p>
          <w:p w:rsidR="00C100E9" w:rsidRPr="00922EC8"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market study must provide a time schedule for absorption for the proposed property by analyzing and discussing the characteristics and depth of the target market which justify the estimated rate of absorption.  Turnover potential of competitive existing sites must be included in this analysis.  The market study must define and justify the absorption rate and absorption period for the proposed property, and should include a description of the methodology used for the calculation.</w:t>
            </w:r>
          </w:p>
        </w:tc>
      </w:tr>
      <w:tr w:rsidR="00C100E9" w:rsidTr="003E779B">
        <w:tc>
          <w:tcPr>
            <w:cnfStyle w:val="001000000000" w:firstRow="0" w:lastRow="0" w:firstColumn="1" w:lastColumn="0" w:oddVBand="0" w:evenVBand="0" w:oddHBand="0" w:evenHBand="0" w:firstRowFirstColumn="0" w:firstRowLastColumn="0" w:lastRowFirstColumn="0" w:lastRowLastColumn="0"/>
            <w:tcW w:w="648" w:type="dxa"/>
          </w:tcPr>
          <w:p w:rsidR="00C100E9" w:rsidRPr="00922EC8" w:rsidRDefault="00C100E9" w:rsidP="009B102F">
            <w:pPr>
              <w:spacing w:before="120" w:line="240" w:lineRule="auto"/>
              <w:rPr>
                <w:rFonts w:ascii="Times New Roman" w:hAnsi="Times New Roman" w:cs="Times New Roman"/>
              </w:rPr>
            </w:pPr>
            <w:r w:rsidRPr="00A30904">
              <w:rPr>
                <w:rFonts w:ascii="Times New Roman" w:hAnsi="Times New Roman" w:cs="Times New Roman"/>
              </w:rPr>
              <w:fldChar w:fldCharType="begin">
                <w:ffData>
                  <w:name w:val="Check1"/>
                  <w:enabled/>
                  <w:calcOnExit w:val="0"/>
                  <w:checkBox>
                    <w:sizeAuto/>
                    <w:default w:val="0"/>
                  </w:checkBox>
                </w:ffData>
              </w:fldChar>
            </w:r>
            <w:r w:rsidRPr="00A30904">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A30904">
              <w:rPr>
                <w:rFonts w:ascii="Times New Roman" w:hAnsi="Times New Roman" w:cs="Times New Roman"/>
              </w:rPr>
              <w:fldChar w:fldCharType="end"/>
            </w:r>
          </w:p>
        </w:tc>
        <w:tc>
          <w:tcPr>
            <w:tcW w:w="8928" w:type="dxa"/>
          </w:tcPr>
          <w:p w:rsidR="00C100E9" w:rsidRPr="00A30904" w:rsidRDefault="00C100E9" w:rsidP="009B102F">
            <w:pPr>
              <w:spacing w:before="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30904">
              <w:rPr>
                <w:rFonts w:ascii="Times New Roman" w:hAnsi="Times New Roman" w:cs="Times New Roman"/>
                <w:b/>
              </w:rPr>
              <w:t>Capture Rate</w:t>
            </w:r>
          </w:p>
          <w:p w:rsidR="00C100E9" w:rsidRDefault="00C100E9" w:rsidP="009B102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The market study must provide a capture rate for the proposed project overall, as well as capture rates for each targeted income level and bedroom count.  The rent burden (rent plus utility allowance, if any) may</w:t>
            </w:r>
            <w:r>
              <w:rPr>
                <w:rFonts w:ascii="Times New Roman" w:hAnsi="Times New Roman" w:cs="Times New Roman"/>
              </w:rPr>
              <w:t xml:space="preserve"> not exceed 30% of gross income,</w:t>
            </w:r>
            <w:r w:rsidRPr="00A30904">
              <w:rPr>
                <w:rFonts w:ascii="Times New Roman" w:hAnsi="Times New Roman" w:cs="Times New Roman"/>
              </w:rPr>
              <w:t xml:space="preserve"> and the overall capture rate for a project must not exceed 10%.</w:t>
            </w:r>
          </w:p>
        </w:tc>
      </w:tr>
      <w:tr w:rsidR="00C100E9" w:rsidTr="003E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100E9" w:rsidRPr="00A30904" w:rsidRDefault="00C100E9" w:rsidP="009B102F">
            <w:pPr>
              <w:spacing w:before="120" w:line="240" w:lineRule="auto"/>
              <w:rPr>
                <w:rFonts w:ascii="Times New Roman" w:hAnsi="Times New Roman" w:cs="Times New Roman"/>
              </w:rPr>
            </w:pPr>
            <w:r w:rsidRPr="00B20281">
              <w:rPr>
                <w:rFonts w:ascii="Times New Roman" w:hAnsi="Times New Roman" w:cs="Times New Roman"/>
              </w:rPr>
              <w:fldChar w:fldCharType="begin">
                <w:ffData>
                  <w:name w:val="Check1"/>
                  <w:enabled/>
                  <w:calcOnExit w:val="0"/>
                  <w:checkBox>
                    <w:sizeAuto/>
                    <w:default w:val="0"/>
                  </w:checkBox>
                </w:ffData>
              </w:fldChar>
            </w:r>
            <w:r w:rsidRPr="00B20281">
              <w:rPr>
                <w:rFonts w:ascii="Times New Roman" w:hAnsi="Times New Roman" w:cs="Times New Roman"/>
              </w:rPr>
              <w:instrText xml:space="preserve"> FORMCHECKBOX </w:instrText>
            </w:r>
            <w:r w:rsidR="00E02B07">
              <w:rPr>
                <w:rFonts w:ascii="Times New Roman" w:hAnsi="Times New Roman" w:cs="Times New Roman"/>
              </w:rPr>
            </w:r>
            <w:r w:rsidR="00E02B07">
              <w:rPr>
                <w:rFonts w:ascii="Times New Roman" w:hAnsi="Times New Roman" w:cs="Times New Roman"/>
              </w:rPr>
              <w:fldChar w:fldCharType="separate"/>
            </w:r>
            <w:r w:rsidRPr="00B20281">
              <w:rPr>
                <w:rFonts w:ascii="Times New Roman" w:hAnsi="Times New Roman" w:cs="Times New Roman"/>
              </w:rPr>
              <w:fldChar w:fldCharType="end"/>
            </w:r>
          </w:p>
        </w:tc>
        <w:tc>
          <w:tcPr>
            <w:tcW w:w="8928" w:type="dxa"/>
          </w:tcPr>
          <w:p w:rsidR="00C100E9" w:rsidRDefault="00C100E9" w:rsidP="009B102F">
            <w:pPr>
              <w:spacing w:before="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Certification</w:t>
            </w:r>
          </w:p>
          <w:p w:rsidR="00C100E9" w:rsidRPr="00A30904"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The market analyst must include a signed statement by the preparer that:</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 xml:space="preserve">He or she is an independent, third party professional with no financial interest in the development other than in the practice of his or her profession; </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He or she has the requisite knowledge to proceed with the study;</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 xml:space="preserve">He or she has personally inspected the subject property and the comparable properties analyzed in the report; </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 xml:space="preserve">He or she has conducted the study in accordance with Standards 4 and 5 of the Uniform Standards of Professional Appraisal Practice (USPAP); </w:t>
            </w:r>
          </w:p>
          <w:p w:rsidR="00C100E9" w:rsidRPr="00A30904"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He or she certifies that the Market Study was conducted in accordance with DSHA requirements; and</w:t>
            </w:r>
          </w:p>
          <w:p w:rsidR="00C100E9" w:rsidRDefault="00C100E9" w:rsidP="009B102F">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rPr>
              <w:t xml:space="preserve">Attests to </w:t>
            </w:r>
            <w:r w:rsidRPr="00A30904">
              <w:rPr>
                <w:rFonts w:ascii="Times New Roman" w:hAnsi="Times New Roman" w:cs="Times New Roman"/>
                <w:bCs/>
                <w:iCs/>
              </w:rPr>
              <w:t>the ability of the market to support the proposed housing units based upon market conditions.</w:t>
            </w:r>
            <w:r w:rsidRPr="00A30904">
              <w:rPr>
                <w:rFonts w:ascii="Times New Roman" w:hAnsi="Times New Roman" w:cs="Times New Roman"/>
              </w:rPr>
              <w:t xml:space="preserve">  </w:t>
            </w:r>
          </w:p>
          <w:p w:rsidR="00C100E9" w:rsidRPr="00A30904" w:rsidRDefault="00C100E9" w:rsidP="009B102F">
            <w:pPr>
              <w:spacing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100E9" w:rsidRPr="00A30904" w:rsidRDefault="00C100E9" w:rsidP="009B102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0904">
              <w:rPr>
                <w:rFonts w:ascii="Times New Roman" w:hAnsi="Times New Roman" w:cs="Times New Roman"/>
                <w:b/>
              </w:rPr>
              <w:t>NOTE</w:t>
            </w:r>
            <w:r w:rsidRPr="00A30904">
              <w:rPr>
                <w:rFonts w:ascii="Times New Roman" w:hAnsi="Times New Roman" w:cs="Times New Roman"/>
              </w:rPr>
              <w:t>:  ANY RELATIONSHIP BETWEEN THE PREPARER AND THE PROPERTY SPONSOR</w:t>
            </w:r>
            <w:r>
              <w:rPr>
                <w:rFonts w:ascii="Times New Roman" w:hAnsi="Times New Roman" w:cs="Times New Roman"/>
              </w:rPr>
              <w:t>/APPLICANT</w:t>
            </w:r>
            <w:r w:rsidRPr="00A30904">
              <w:rPr>
                <w:rFonts w:ascii="Times New Roman" w:hAnsi="Times New Roman" w:cs="Times New Roman"/>
              </w:rPr>
              <w:t xml:space="preserve"> MUST BE DISCLOSED.</w:t>
            </w:r>
          </w:p>
        </w:tc>
      </w:tr>
    </w:tbl>
    <w:p w:rsidR="00F34E5E" w:rsidRDefault="00F34E5E" w:rsidP="009B102F">
      <w:pPr>
        <w:spacing w:line="240" w:lineRule="auto"/>
      </w:pPr>
    </w:p>
    <w:sectPr w:rsidR="00F34E5E" w:rsidSect="0013002C">
      <w:pgSz w:w="12240" w:h="15840"/>
      <w:pgMar w:top="1008"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7E54"/>
    <w:multiLevelType w:val="multilevel"/>
    <w:tmpl w:val="2E0C05D6"/>
    <w:lvl w:ilvl="0">
      <w:start w:val="1"/>
      <w:numFmt w:val="decimal"/>
      <w:lvlText w:val="%1."/>
      <w:lvlJc w:val="left"/>
      <w:pPr>
        <w:ind w:left="720" w:hanging="360"/>
      </w:pPr>
      <w:rPr>
        <w:rFonts w:hint="default"/>
        <w:b w:val="0"/>
      </w:rPr>
    </w:lvl>
    <w:lvl w:ilvl="1">
      <w:start w:val="6"/>
      <w:numFmt w:val="decimal"/>
      <w:lvlText w:val="%2."/>
      <w:lvlJc w:val="left"/>
      <w:pPr>
        <w:ind w:left="1080" w:hanging="360"/>
      </w:pPr>
      <w:rPr>
        <w:rFonts w:hint="default"/>
        <w:b/>
        <w:i w:val="0"/>
      </w:rPr>
    </w:lvl>
    <w:lvl w:ilvl="2">
      <w:start w:val="2"/>
      <w:numFmt w:val="lowerLetter"/>
      <w:lvlText w:val="%3."/>
      <w:lvlJc w:val="right"/>
      <w:pPr>
        <w:ind w:left="1440" w:hanging="216"/>
      </w:pPr>
      <w:rPr>
        <w:rFonts w:hint="default"/>
        <w:b/>
        <w:i w:val="0"/>
      </w:rPr>
    </w:lvl>
    <w:lvl w:ilvl="3">
      <w:start w:val="1"/>
      <w:numFmt w:val="lowerLetter"/>
      <w:lvlText w:val="%4."/>
      <w:lvlJc w:val="left"/>
      <w:pPr>
        <w:ind w:left="1800" w:hanging="360"/>
      </w:pPr>
      <w:rPr>
        <w:rFonts w:hint="default"/>
        <w:b w:val="0"/>
        <w:i w:val="0"/>
      </w:rPr>
    </w:lvl>
    <w:lvl w:ilvl="4">
      <w:start w:val="1"/>
      <w:numFmt w:val="lowerLetter"/>
      <w:lvlText w:val="%5."/>
      <w:lvlJc w:val="left"/>
      <w:pPr>
        <w:ind w:left="2304" w:hanging="50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A371494"/>
    <w:multiLevelType w:val="hybridMultilevel"/>
    <w:tmpl w:val="66E85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B919B1"/>
    <w:multiLevelType w:val="hybridMultilevel"/>
    <w:tmpl w:val="CB6CA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E9"/>
    <w:rsid w:val="0003167A"/>
    <w:rsid w:val="0013002C"/>
    <w:rsid w:val="00516D26"/>
    <w:rsid w:val="005D1839"/>
    <w:rsid w:val="008A08CC"/>
    <w:rsid w:val="009B102F"/>
    <w:rsid w:val="00C100E9"/>
    <w:rsid w:val="00E02B07"/>
    <w:rsid w:val="00F34E5E"/>
    <w:rsid w:val="00FD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4EB8A-F535-4C9D-A29F-68BF63F3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0E9"/>
    <w:pPr>
      <w:spacing w:after="200" w:line="276" w:lineRule="auto"/>
    </w:pPr>
  </w:style>
  <w:style w:type="paragraph" w:styleId="Heading1">
    <w:name w:val="heading 1"/>
    <w:basedOn w:val="Normal"/>
    <w:next w:val="Normal"/>
    <w:link w:val="Heading1Char"/>
    <w:uiPriority w:val="9"/>
    <w:qFormat/>
    <w:rsid w:val="00C100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0E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C1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100E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NormalTR">
    <w:name w:val="Normal TR"/>
    <w:basedOn w:val="Normal"/>
    <w:link w:val="NormalTRChar"/>
    <w:qFormat/>
    <w:rsid w:val="00C100E9"/>
    <w:pPr>
      <w:spacing w:line="240" w:lineRule="auto"/>
    </w:pPr>
    <w:rPr>
      <w:rFonts w:ascii="Times New Roman" w:eastAsia="Calibri" w:hAnsi="Times New Roman" w:cs="Times New Roman"/>
    </w:rPr>
  </w:style>
  <w:style w:type="character" w:customStyle="1" w:styleId="NormalTRChar">
    <w:name w:val="Normal TR Char"/>
    <w:link w:val="NormalTR"/>
    <w:rsid w:val="00C100E9"/>
    <w:rPr>
      <w:rFonts w:ascii="Times New Roman" w:eastAsia="Calibri" w:hAnsi="Times New Roman" w:cs="Times New Roman"/>
    </w:rPr>
  </w:style>
  <w:style w:type="paragraph" w:customStyle="1" w:styleId="TableParagraph">
    <w:name w:val="Table Paragraph"/>
    <w:basedOn w:val="Normal"/>
    <w:uiPriority w:val="1"/>
    <w:qFormat/>
    <w:rsid w:val="008A08C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Cindy L. Deakyne</cp:lastModifiedBy>
  <cp:revision>2</cp:revision>
  <dcterms:created xsi:type="dcterms:W3CDTF">2020-04-17T15:00:00Z</dcterms:created>
  <dcterms:modified xsi:type="dcterms:W3CDTF">2020-04-17T15:00:00Z</dcterms:modified>
</cp:coreProperties>
</file>