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A7" w:rsidRPr="007B09AE" w:rsidRDefault="001C4AA7" w:rsidP="001C4AA7">
      <w:pPr>
        <w:jc w:val="center"/>
        <w:rPr>
          <w:b/>
          <w:color w:val="2E74B5" w:themeColor="accent1" w:themeShade="BF"/>
          <w:sz w:val="24"/>
        </w:rPr>
      </w:pPr>
      <w:r w:rsidRPr="007B09AE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7B09AE">
        <w:rPr>
          <w:rFonts w:ascii="Times New Roman" w:hAnsi="Times New Roman" w:cs="Times New Roman"/>
          <w:b/>
          <w:color w:val="2E74B5" w:themeColor="accent1" w:themeShade="BF"/>
          <w:sz w:val="24"/>
        </w:rPr>
        <w:br/>
      </w:r>
      <w:r w:rsidR="008E6701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NET LIQUID ASSETS </w:t>
      </w:r>
      <w:r w:rsidRPr="007B09AE">
        <w:rPr>
          <w:rFonts w:ascii="Times New Roman" w:hAnsi="Times New Roman" w:cs="Times New Roman"/>
          <w:b/>
          <w:color w:val="2E74B5" w:themeColor="accent1" w:themeShade="BF"/>
          <w:sz w:val="24"/>
        </w:rPr>
        <w:t>DISCLOSURE</w:t>
      </w:r>
    </w:p>
    <w:p w:rsidR="00AD769E" w:rsidRDefault="001C4AA7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Income Housing Tax Credit </w:t>
      </w:r>
      <w:r w:rsidR="00D91D15">
        <w:rPr>
          <w:rFonts w:ascii="Times New Roman" w:hAnsi="Times New Roman" w:cs="Times New Roman"/>
          <w:sz w:val="24"/>
          <w:szCs w:val="24"/>
        </w:rPr>
        <w:t xml:space="preserve">Net Liquid </w:t>
      </w:r>
      <w:r w:rsidR="00371080">
        <w:rPr>
          <w:rFonts w:ascii="Times New Roman" w:hAnsi="Times New Roman" w:cs="Times New Roman"/>
          <w:sz w:val="24"/>
          <w:szCs w:val="24"/>
        </w:rPr>
        <w:t>Disclosure</w:t>
      </w: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Applicant:</w:t>
      </w: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Project:</w:t>
      </w: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Application:</w:t>
      </w: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39" w:rsidRPr="00D55439" w:rsidRDefault="00371080" w:rsidP="00D55439">
      <w:pPr>
        <w:pStyle w:val="Default"/>
        <w:rPr>
          <w:sz w:val="22"/>
          <w:szCs w:val="22"/>
        </w:rPr>
      </w:pPr>
      <w:r>
        <w:t xml:space="preserve">Below </w:t>
      </w:r>
      <w:r w:rsidR="00D55439">
        <w:t xml:space="preserve">provides documentation </w:t>
      </w:r>
      <w:r w:rsidR="00D91D15">
        <w:t>of</w:t>
      </w:r>
      <w:r w:rsidR="00D55439" w:rsidRPr="00D55439">
        <w:rPr>
          <w:sz w:val="22"/>
          <w:szCs w:val="22"/>
        </w:rPr>
        <w:t xml:space="preserve"> net liquid assets equal to a minimum of 3% of the permanent mortgage loans of the proposed development, including any mortgage loans for developments previously approved but not yet placed in service. </w:t>
      </w:r>
      <w:r w:rsidR="00A71B5E">
        <w:rPr>
          <w:sz w:val="22"/>
          <w:szCs w:val="22"/>
        </w:rPr>
        <w:t>*</w:t>
      </w: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412"/>
        <w:gridCol w:w="2441"/>
        <w:gridCol w:w="2072"/>
      </w:tblGrid>
      <w:tr w:rsidR="000B3681" w:rsidTr="000B3681">
        <w:tc>
          <w:tcPr>
            <w:tcW w:w="2425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Liquid Assets /</w:t>
            </w:r>
          </w:p>
        </w:tc>
        <w:tc>
          <w:tcPr>
            <w:tcW w:w="241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Mortgage Loan(s) of Proposed Development +</w:t>
            </w:r>
          </w:p>
        </w:tc>
        <w:tc>
          <w:tcPr>
            <w:tcW w:w="2441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Mortgage Loan(s) of Projects not yet placed in service</w:t>
            </w:r>
          </w:p>
        </w:tc>
        <w:tc>
          <w:tcPr>
            <w:tcW w:w="2072" w:type="dxa"/>
          </w:tcPr>
          <w:p w:rsidR="000B3681" w:rsidRDefault="00AE7CE7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B3681">
              <w:rPr>
                <w:rFonts w:ascii="Times New Roman" w:hAnsi="Times New Roman" w:cs="Times New Roman"/>
                <w:sz w:val="24"/>
                <w:szCs w:val="24"/>
              </w:rPr>
              <w:t>Percentage **</w:t>
            </w:r>
          </w:p>
        </w:tc>
      </w:tr>
      <w:tr w:rsidR="000B3681" w:rsidTr="000B3681">
        <w:tc>
          <w:tcPr>
            <w:tcW w:w="2425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81" w:rsidTr="000B3681">
        <w:tc>
          <w:tcPr>
            <w:tcW w:w="2425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81" w:rsidTr="000B3681">
        <w:tc>
          <w:tcPr>
            <w:tcW w:w="2425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81" w:rsidTr="000B3681">
        <w:tc>
          <w:tcPr>
            <w:tcW w:w="2425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B3681" w:rsidRDefault="000B3681" w:rsidP="0033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4D0" w:rsidRDefault="000B3681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Must be equal to or less than 3%</w:t>
      </w:r>
    </w:p>
    <w:p w:rsidR="001374D0" w:rsidRDefault="001374D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</w:t>
      </w:r>
      <w:r w:rsidR="00FE3B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audited statements as applicable.</w:t>
      </w:r>
    </w:p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69E" w:rsidRDefault="0066569E" w:rsidP="0066569E">
      <w:pPr>
        <w:pStyle w:val="Defaul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 WITNESS WHEREOF, the applicant has caused this document to be duly executed in its name on this </w:t>
      </w:r>
    </w:p>
    <w:p w:rsidR="0066569E" w:rsidRDefault="0066569E" w:rsidP="0066569E">
      <w:pPr>
        <w:pStyle w:val="Defaul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__________ day of ______________________________________________,  ____________________.</w:t>
      </w:r>
    </w:p>
    <w:p w:rsidR="0066569E" w:rsidRDefault="0066569E" w:rsidP="0066569E">
      <w:pPr>
        <w:pStyle w:val="Default"/>
        <w:spacing w:after="120" w:line="276" w:lineRule="auto"/>
        <w:rPr>
          <w:sz w:val="22"/>
          <w:szCs w:val="22"/>
        </w:rPr>
      </w:pPr>
    </w:p>
    <w:p w:rsidR="0066569E" w:rsidRDefault="0066569E" w:rsidP="0066569E">
      <w:pPr>
        <w:pStyle w:val="Default"/>
        <w:spacing w:after="12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355"/>
        <w:gridCol w:w="4496"/>
      </w:tblGrid>
      <w:tr w:rsidR="0066569E" w:rsidTr="0066569E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(Full legal name of Applicant/Owner)</w:t>
            </w: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(Full legal name of Auditor/Chief Financial Officer)</w:t>
            </w: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66569E" w:rsidTr="0066569E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66569E" w:rsidTr="0066569E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66569E" w:rsidTr="0066569E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360" w:type="dxa"/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569E" w:rsidRDefault="0066569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</w:tr>
    </w:tbl>
    <w:p w:rsidR="00371080" w:rsidRDefault="00371080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B5E" w:rsidRDefault="00A71B5E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B5E" w:rsidRDefault="00A71B5E" w:rsidP="003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B5E" w:rsidRDefault="00A71B5E" w:rsidP="00EA1CE0">
      <w:pPr>
        <w:pStyle w:val="Default"/>
      </w:pPr>
      <w:r>
        <w:t>*</w:t>
      </w:r>
      <w:r w:rsidRPr="00A71B5E">
        <w:t xml:space="preserve"> </w:t>
      </w:r>
      <w:r w:rsidRPr="00A71B5E">
        <w:rPr>
          <w:sz w:val="22"/>
          <w:szCs w:val="22"/>
        </w:rPr>
        <w:t xml:space="preserve">Alternatively, if this requirement cannot be met, the applicant may provide </w:t>
      </w:r>
      <w:r w:rsidR="00DA48E6">
        <w:rPr>
          <w:sz w:val="22"/>
          <w:szCs w:val="22"/>
        </w:rPr>
        <w:t xml:space="preserve">written </w:t>
      </w:r>
      <w:r w:rsidRPr="00A71B5E">
        <w:rPr>
          <w:sz w:val="22"/>
          <w:szCs w:val="22"/>
        </w:rPr>
        <w:t>confirmation from the equity provider of its acceptance of applicant’s financial capabilities</w:t>
      </w:r>
      <w:r>
        <w:rPr>
          <w:sz w:val="22"/>
          <w:szCs w:val="22"/>
        </w:rPr>
        <w:t xml:space="preserve"> in Exhibit 6</w:t>
      </w:r>
      <w:r w:rsidRPr="00A71B5E">
        <w:rPr>
          <w:sz w:val="22"/>
          <w:szCs w:val="22"/>
        </w:rPr>
        <w:t xml:space="preserve">. </w:t>
      </w:r>
    </w:p>
    <w:sectPr w:rsidR="00A7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80"/>
    <w:rsid w:val="00066A99"/>
    <w:rsid w:val="000B3681"/>
    <w:rsid w:val="001374D0"/>
    <w:rsid w:val="001C4AA7"/>
    <w:rsid w:val="0033376F"/>
    <w:rsid w:val="00371080"/>
    <w:rsid w:val="0045554B"/>
    <w:rsid w:val="005D1ED3"/>
    <w:rsid w:val="0066569E"/>
    <w:rsid w:val="00703894"/>
    <w:rsid w:val="007B09AE"/>
    <w:rsid w:val="008E6701"/>
    <w:rsid w:val="009A603D"/>
    <w:rsid w:val="00A71B5E"/>
    <w:rsid w:val="00AD6BB1"/>
    <w:rsid w:val="00AD769E"/>
    <w:rsid w:val="00AE7CE7"/>
    <w:rsid w:val="00B81A91"/>
    <w:rsid w:val="00D55439"/>
    <w:rsid w:val="00D91D15"/>
    <w:rsid w:val="00DA48E6"/>
    <w:rsid w:val="00EA1CE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A1BB"/>
  <w15:chartTrackingRefBased/>
  <w15:docId w15:val="{3F156058-25B4-46B6-86DD-4A3B9E5D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Stucker</dc:creator>
  <cp:keywords/>
  <dc:description/>
  <cp:lastModifiedBy>Cindy L. Deakyne</cp:lastModifiedBy>
  <cp:revision>11</cp:revision>
  <dcterms:created xsi:type="dcterms:W3CDTF">2022-09-06T17:58:00Z</dcterms:created>
  <dcterms:modified xsi:type="dcterms:W3CDTF">2022-09-06T19:00:00Z</dcterms:modified>
</cp:coreProperties>
</file>